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389" w:h="1436" w:hRule="exact" w:wrap="none" w:vAnchor="page" w:hAnchor="page" w:x="1553" w:y="1107"/>
        <w:widowControl w:val="0"/>
        <w:keepNext w:val="0"/>
        <w:keepLines w:val="0"/>
        <w:shd w:val="clear" w:color="auto" w:fill="auto"/>
        <w:bidi w:val="0"/>
        <w:spacing w:before="0" w:after="0"/>
        <w:ind w:left="568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Додаток</w:t>
      </w:r>
    </w:p>
    <w:p>
      <w:pPr>
        <w:pStyle w:val="Style3"/>
        <w:framePr w:w="9389" w:h="1436" w:hRule="exact" w:wrap="none" w:vAnchor="page" w:hAnchor="page" w:x="1553" w:y="1107"/>
        <w:widowControl w:val="0"/>
        <w:keepNext w:val="0"/>
        <w:keepLines w:val="0"/>
        <w:shd w:val="clear" w:color="auto" w:fill="auto"/>
        <w:bidi w:val="0"/>
        <w:spacing w:before="0" w:after="0"/>
        <w:ind w:left="568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до рішення тридцять третьої сесії</w:t>
      </w:r>
    </w:p>
    <w:p>
      <w:pPr>
        <w:pStyle w:val="Style3"/>
        <w:framePr w:w="9389" w:h="1436" w:hRule="exact" w:wrap="none" w:vAnchor="page" w:hAnchor="page" w:x="1553" w:y="1107"/>
        <w:tabs>
          <w:tab w:leader="underscore" w:pos="737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68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міської ради</w:t>
        <w:tab/>
        <w:t>скликання</w:t>
      </w:r>
    </w:p>
    <w:p>
      <w:pPr>
        <w:pStyle w:val="Style3"/>
        <w:framePr w:w="9389" w:h="1436" w:hRule="exact" w:wrap="none" w:vAnchor="page" w:hAnchor="page" w:x="1553" w:y="1107"/>
        <w:tabs>
          <w:tab w:leader="underscore" w:pos="700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68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від</w:t>
        <w:tab/>
        <w:t>2019р.</w:t>
      </w:r>
    </w:p>
    <w:p>
      <w:pPr>
        <w:pStyle w:val="Style5"/>
        <w:framePr w:w="9389" w:h="1436" w:hRule="exact" w:wrap="none" w:vAnchor="page" w:hAnchor="page" w:x="1553" w:y="1107"/>
        <w:tabs>
          <w:tab w:leader="underscore" w:pos="6827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5680" w:right="0" w:firstLine="0"/>
      </w:pPr>
      <w:bookmarkStart w:id="0" w:name="bookmark0"/>
      <w:r>
        <w:rPr>
          <w:lang w:val="uk-UA" w:eastAsia="uk-UA" w:bidi="uk-UA"/>
          <w:w w:val="100"/>
          <w:spacing w:val="0"/>
          <w:color w:val="000000"/>
          <w:position w:val="0"/>
        </w:rPr>
        <w:t>№№</w:t>
        <w:tab/>
        <w:t>2019р</w:t>
      </w:r>
      <w:bookmarkEnd w:id="0"/>
    </w:p>
    <w:p>
      <w:pPr>
        <w:pStyle w:val="Style7"/>
        <w:framePr w:w="9389" w:h="619" w:hRule="exact" w:wrap="none" w:vAnchor="page" w:hAnchor="page" w:x="1553" w:y="3364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Звіт про виконання заходів по Програмі організації та проведення громадських робіт</w:t>
        <w:br/>
        <w:t>на 2017 - 2020 роки у Дунаєвецькій міській ОТГ за 2018 рік</w:t>
      </w:r>
    </w:p>
    <w:p>
      <w:pPr>
        <w:pStyle w:val="Style3"/>
        <w:framePr w:w="9389" w:h="6341" w:hRule="exact" w:wrap="none" w:vAnchor="page" w:hAnchor="page" w:x="1553" w:y="4525"/>
        <w:widowControl w:val="0"/>
        <w:keepNext w:val="0"/>
        <w:keepLines w:val="0"/>
        <w:shd w:val="clear" w:color="auto" w:fill="auto"/>
        <w:bidi w:val="0"/>
        <w:spacing w:before="0" w:after="120"/>
        <w:ind w:left="0" w:right="0" w:firstLine="74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Рішенням сесії Дунаєвецької міської ради №12-19/2017 від 28.02.2017 року було затверджено Програму організації та проведення громадських робіт на 2017 - 2020 роки у Дунаєвецькій міській ОТГ, перелік видів громадських робіт, які є видом суспільно- корисних робіт в інтересах Дунаєвецької міської ОТГ^ затверджено перелік організацій та установ, на яких передбачається організація громадських робіт, а також об’єми та джерела фінансування таких робіт.</w:t>
      </w:r>
    </w:p>
    <w:p>
      <w:pPr>
        <w:pStyle w:val="Style3"/>
        <w:framePr w:w="9389" w:h="6341" w:hRule="exact" w:wrap="none" w:vAnchor="page" w:hAnchor="page" w:x="1553" w:y="4525"/>
        <w:widowControl w:val="0"/>
        <w:keepNext w:val="0"/>
        <w:keepLines w:val="0"/>
        <w:shd w:val="clear" w:color="auto" w:fill="auto"/>
        <w:bidi w:val="0"/>
        <w:spacing w:before="0" w:after="120"/>
        <w:ind w:left="0" w:right="0" w:firstLine="74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Рішенням сесії Дунаєвецької міської ради №8-35/2018р. від 20.04.2018 року «Про внесення змін до міського бюджету на 2018 рік» заплановано кошти у розмірі 100 ,0 тис. грн (з ним на оплату праці 82,0 тис. грн.) на утримання двох спеціалістів по нарахуванню субсидій населенню громади , сімох спеціалістів по організації благоустрою населених пунктів на умовах громадських робіт. Розпорядження міського голови №377/2018р. від 18.10.218р. внесено зміни шляхом зменшення призначень в сумі 57,6 тис. грн. (з них на оплату праці 46,5 тис. грн.)</w:t>
      </w:r>
    </w:p>
    <w:p>
      <w:pPr>
        <w:pStyle w:val="Style3"/>
        <w:framePr w:w="9389" w:h="6341" w:hRule="exact" w:wrap="none" w:vAnchor="page" w:hAnchor="page" w:x="1553" w:y="4525"/>
        <w:widowControl w:val="0"/>
        <w:keepNext w:val="0"/>
        <w:keepLines w:val="0"/>
        <w:shd w:val="clear" w:color="auto" w:fill="auto"/>
        <w:bidi w:val="0"/>
        <w:spacing w:before="0" w:after="120"/>
        <w:ind w:left="0" w:right="0" w:firstLine="74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Для організації та проведення громадських робіт у 2018 року Дунаєвецькою міською радою було використано 42,4 тис .грн.(з них на оплату праці 35,5 тис.грн.). До виконання громадських робіт було залучено 2 особи, які виконували роботи з документацією (нумерування, складання внутрішнього опису справ, підшивання справи та оформлення її обкладинки) ,та 7 осіб благоустрій населених пунктів які виконували роботи по прибиранню обкошуванню в населених пунктах ).</w:t>
      </w:r>
    </w:p>
    <w:p>
      <w:pPr>
        <w:pStyle w:val="Style3"/>
        <w:framePr w:w="9389" w:h="6341" w:hRule="exact" w:wrap="none" w:vAnchor="page" w:hAnchor="page" w:x="1553" w:y="4525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74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Роботи виконувались відповідно договору з Дунаєвецьким районним центром зайнятості на умовах співфінансування - 50% кошти центру, 50% власні кошти.</w:t>
      </w:r>
    </w:p>
    <w:p>
      <w:pPr>
        <w:pStyle w:val="Style3"/>
        <w:framePr w:wrap="none" w:vAnchor="page" w:hAnchor="page" w:x="1553" w:y="1203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5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Секретар міської ради</w:t>
      </w:r>
    </w:p>
    <w:p>
      <w:pPr>
        <w:pStyle w:val="Style3"/>
        <w:framePr w:wrap="none" w:vAnchor="page" w:hAnchor="page" w:x="8623" w:y="12039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uk-UA" w:eastAsia="uk-UA" w:bidi="uk-UA"/>
          <w:sz w:val="24"/>
          <w:szCs w:val="24"/>
          <w:w w:val="100"/>
          <w:spacing w:val="0"/>
          <w:color w:val="000000"/>
          <w:position w:val="0"/>
        </w:rPr>
        <w:t>М. Островський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uk-UA" w:eastAsia="uk-UA" w:bidi="uk-UA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uk-UA" w:eastAsia="uk-UA" w:bidi="uk-UA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">
    <w:name w:val="Заголовок №1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8">
    <w:name w:val="Основной текст (3)_"/>
    <w:basedOn w:val="DefaultParagraphFont"/>
    <w:link w:val="Style7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jc w:val="both"/>
      <w:spacing w:line="274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5">
    <w:name w:val="Заголовок №1"/>
    <w:basedOn w:val="Normal"/>
    <w:link w:val="CharStyle6"/>
    <w:pPr>
      <w:widowControl w:val="0"/>
      <w:shd w:val="clear" w:color="auto" w:fill="FFFFFF"/>
      <w:jc w:val="both"/>
      <w:outlineLvl w:val="0"/>
      <w:spacing w:after="840" w:line="274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7">
    <w:name w:val="Основной текст (3)"/>
    <w:basedOn w:val="Normal"/>
    <w:link w:val="CharStyle8"/>
    <w:pPr>
      <w:widowControl w:val="0"/>
      <w:shd w:val="clear" w:color="auto" w:fill="FFFFFF"/>
      <w:jc w:val="center"/>
      <w:spacing w:before="840" w:after="540" w:line="278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